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BA26" w14:textId="77777777" w:rsidR="00C1769D" w:rsidRDefault="00C1769D"/>
    <w:tbl>
      <w:tblPr>
        <w:tblStyle w:val="TableGrid"/>
        <w:tblpPr w:leftFromText="180" w:rightFromText="180" w:vertAnchor="page" w:horzAnchor="margin" w:tblpXSpec="center" w:tblpY="2191"/>
        <w:tblW w:w="15183" w:type="dxa"/>
        <w:tblLook w:val="04A0" w:firstRow="1" w:lastRow="0" w:firstColumn="1" w:lastColumn="0" w:noHBand="0" w:noVBand="1"/>
      </w:tblPr>
      <w:tblGrid>
        <w:gridCol w:w="2169"/>
        <w:gridCol w:w="2169"/>
        <w:gridCol w:w="2169"/>
        <w:gridCol w:w="2169"/>
        <w:gridCol w:w="2169"/>
        <w:gridCol w:w="2169"/>
        <w:gridCol w:w="2169"/>
      </w:tblGrid>
      <w:tr w:rsidR="007005F3" w:rsidRPr="002D0B84" w14:paraId="6C593FB9" w14:textId="77777777" w:rsidTr="007005F3">
        <w:trPr>
          <w:trHeight w:val="245"/>
        </w:trPr>
        <w:tc>
          <w:tcPr>
            <w:tcW w:w="2169" w:type="dxa"/>
            <w:shd w:val="clear" w:color="auto" w:fill="FF0000"/>
            <w:vAlign w:val="center"/>
          </w:tcPr>
          <w:p w14:paraId="505747E7" w14:textId="77777777" w:rsidR="007005F3" w:rsidRPr="002D0B84" w:rsidRDefault="007005F3" w:rsidP="003016F6">
            <w:pPr>
              <w:jc w:val="center"/>
              <w:rPr>
                <w:rFonts w:ascii="Comic Sans MS" w:hAnsi="Comic Sans MS" w:cstheme="minorHAnsi"/>
                <w:b/>
                <w:bCs/>
                <w:sz w:val="24"/>
                <w:szCs w:val="24"/>
              </w:rPr>
            </w:pPr>
            <w:r w:rsidRPr="002D0B84">
              <w:rPr>
                <w:rFonts w:ascii="Comic Sans MS" w:hAnsi="Comic Sans MS" w:cstheme="minorHAnsi"/>
                <w:b/>
                <w:bCs/>
                <w:sz w:val="24"/>
                <w:szCs w:val="24"/>
              </w:rPr>
              <w:t>Reception</w:t>
            </w:r>
          </w:p>
        </w:tc>
        <w:tc>
          <w:tcPr>
            <w:tcW w:w="2169" w:type="dxa"/>
            <w:shd w:val="clear" w:color="auto" w:fill="FFFF00"/>
            <w:vAlign w:val="center"/>
          </w:tcPr>
          <w:p w14:paraId="3F6E4BC0" w14:textId="77777777" w:rsidR="007005F3" w:rsidRPr="002D0B84" w:rsidRDefault="007005F3" w:rsidP="003016F6">
            <w:pPr>
              <w:jc w:val="center"/>
              <w:rPr>
                <w:rFonts w:ascii="Comic Sans MS" w:hAnsi="Comic Sans MS" w:cstheme="minorHAnsi"/>
                <w:b/>
                <w:bCs/>
                <w:sz w:val="24"/>
                <w:szCs w:val="24"/>
              </w:rPr>
            </w:pPr>
            <w:r w:rsidRPr="002D0B84">
              <w:rPr>
                <w:rFonts w:ascii="Comic Sans MS" w:hAnsi="Comic Sans MS" w:cstheme="minorHAnsi"/>
                <w:b/>
                <w:bCs/>
                <w:sz w:val="24"/>
                <w:szCs w:val="24"/>
              </w:rPr>
              <w:t>Year 1</w:t>
            </w:r>
          </w:p>
        </w:tc>
        <w:tc>
          <w:tcPr>
            <w:tcW w:w="2169" w:type="dxa"/>
            <w:shd w:val="clear" w:color="auto" w:fill="00B0F0"/>
            <w:vAlign w:val="center"/>
          </w:tcPr>
          <w:p w14:paraId="055CCEA2" w14:textId="77777777" w:rsidR="007005F3" w:rsidRPr="002D0B84" w:rsidRDefault="007005F3" w:rsidP="003016F6">
            <w:pPr>
              <w:jc w:val="center"/>
              <w:rPr>
                <w:rFonts w:ascii="Comic Sans MS" w:hAnsi="Comic Sans MS" w:cstheme="minorHAnsi"/>
                <w:b/>
                <w:bCs/>
                <w:sz w:val="24"/>
                <w:szCs w:val="24"/>
              </w:rPr>
            </w:pPr>
            <w:r w:rsidRPr="002D0B84">
              <w:rPr>
                <w:rFonts w:ascii="Comic Sans MS" w:hAnsi="Comic Sans MS" w:cstheme="minorHAnsi"/>
                <w:b/>
                <w:bCs/>
                <w:sz w:val="24"/>
                <w:szCs w:val="24"/>
              </w:rPr>
              <w:t>Year 2</w:t>
            </w:r>
          </w:p>
        </w:tc>
        <w:tc>
          <w:tcPr>
            <w:tcW w:w="2169" w:type="dxa"/>
            <w:shd w:val="clear" w:color="auto" w:fill="00B050"/>
            <w:vAlign w:val="center"/>
          </w:tcPr>
          <w:p w14:paraId="546FD413" w14:textId="77777777" w:rsidR="007005F3" w:rsidRPr="002D0B84" w:rsidRDefault="007005F3" w:rsidP="003016F6">
            <w:pPr>
              <w:jc w:val="center"/>
              <w:rPr>
                <w:rFonts w:ascii="Comic Sans MS" w:hAnsi="Comic Sans MS" w:cstheme="minorHAnsi"/>
                <w:b/>
                <w:bCs/>
                <w:sz w:val="24"/>
                <w:szCs w:val="24"/>
              </w:rPr>
            </w:pPr>
            <w:r w:rsidRPr="002D0B84">
              <w:rPr>
                <w:rFonts w:ascii="Comic Sans MS" w:hAnsi="Comic Sans MS" w:cstheme="minorHAnsi"/>
                <w:b/>
                <w:bCs/>
                <w:sz w:val="24"/>
                <w:szCs w:val="24"/>
              </w:rPr>
              <w:t>Year 3</w:t>
            </w:r>
          </w:p>
        </w:tc>
        <w:tc>
          <w:tcPr>
            <w:tcW w:w="2169" w:type="dxa"/>
            <w:shd w:val="clear" w:color="auto" w:fill="D9D9D9" w:themeFill="background1" w:themeFillShade="D9"/>
            <w:vAlign w:val="center"/>
          </w:tcPr>
          <w:p w14:paraId="6127B1B8" w14:textId="77777777" w:rsidR="007005F3" w:rsidRPr="002D0B84" w:rsidRDefault="007005F3" w:rsidP="003016F6">
            <w:pPr>
              <w:jc w:val="center"/>
              <w:rPr>
                <w:rFonts w:ascii="Comic Sans MS" w:hAnsi="Comic Sans MS" w:cstheme="minorHAnsi"/>
                <w:b/>
                <w:bCs/>
                <w:sz w:val="24"/>
                <w:szCs w:val="24"/>
              </w:rPr>
            </w:pPr>
            <w:r w:rsidRPr="002D0B84">
              <w:rPr>
                <w:rFonts w:ascii="Comic Sans MS" w:hAnsi="Comic Sans MS" w:cstheme="minorHAnsi"/>
                <w:b/>
                <w:bCs/>
                <w:sz w:val="24"/>
                <w:szCs w:val="24"/>
              </w:rPr>
              <w:t>Year 4</w:t>
            </w:r>
          </w:p>
        </w:tc>
        <w:tc>
          <w:tcPr>
            <w:tcW w:w="2169" w:type="dxa"/>
            <w:shd w:val="clear" w:color="auto" w:fill="7030A0"/>
            <w:vAlign w:val="center"/>
          </w:tcPr>
          <w:p w14:paraId="4AD9D15C" w14:textId="77777777" w:rsidR="007005F3" w:rsidRPr="002D0B84" w:rsidRDefault="007005F3" w:rsidP="003016F6">
            <w:pPr>
              <w:jc w:val="center"/>
              <w:rPr>
                <w:rFonts w:ascii="Comic Sans MS" w:hAnsi="Comic Sans MS" w:cstheme="minorHAnsi"/>
                <w:b/>
                <w:bCs/>
                <w:sz w:val="24"/>
                <w:szCs w:val="24"/>
              </w:rPr>
            </w:pPr>
            <w:r w:rsidRPr="002D0B84">
              <w:rPr>
                <w:rFonts w:ascii="Comic Sans MS" w:hAnsi="Comic Sans MS" w:cstheme="minorHAnsi"/>
                <w:b/>
                <w:bCs/>
                <w:sz w:val="24"/>
                <w:szCs w:val="24"/>
              </w:rPr>
              <w:t>Year 5</w:t>
            </w:r>
          </w:p>
        </w:tc>
        <w:tc>
          <w:tcPr>
            <w:tcW w:w="2169" w:type="dxa"/>
            <w:shd w:val="clear" w:color="auto" w:fill="C45911" w:themeFill="accent2" w:themeFillShade="BF"/>
            <w:vAlign w:val="center"/>
          </w:tcPr>
          <w:p w14:paraId="21419762" w14:textId="77777777" w:rsidR="007005F3" w:rsidRPr="002D0B84" w:rsidRDefault="007005F3" w:rsidP="003016F6">
            <w:pPr>
              <w:jc w:val="center"/>
              <w:rPr>
                <w:rFonts w:ascii="Comic Sans MS" w:hAnsi="Comic Sans MS" w:cstheme="minorHAnsi"/>
                <w:b/>
                <w:bCs/>
                <w:sz w:val="24"/>
                <w:szCs w:val="24"/>
              </w:rPr>
            </w:pPr>
            <w:r w:rsidRPr="002D0B84">
              <w:rPr>
                <w:rFonts w:ascii="Comic Sans MS" w:hAnsi="Comic Sans MS" w:cstheme="minorHAnsi"/>
                <w:b/>
                <w:bCs/>
                <w:sz w:val="24"/>
                <w:szCs w:val="24"/>
              </w:rPr>
              <w:t>Year 6</w:t>
            </w:r>
          </w:p>
        </w:tc>
      </w:tr>
      <w:tr w:rsidR="007005F3" w:rsidRPr="009954D3" w14:paraId="04BD1D4C" w14:textId="77777777" w:rsidTr="007005F3">
        <w:trPr>
          <w:trHeight w:val="1292"/>
        </w:trPr>
        <w:tc>
          <w:tcPr>
            <w:tcW w:w="2169" w:type="dxa"/>
          </w:tcPr>
          <w:p w14:paraId="23FFD46E" w14:textId="77777777" w:rsidR="007005F3" w:rsidRDefault="007005F3" w:rsidP="007005F3">
            <w:pPr>
              <w:rPr>
                <w:sz w:val="20"/>
              </w:rPr>
            </w:pPr>
          </w:p>
          <w:p w14:paraId="36EE9418" w14:textId="2FE5039C" w:rsidR="00A43ADB" w:rsidRPr="007005F3" w:rsidRDefault="00A43ADB" w:rsidP="007005F3">
            <w:pPr>
              <w:rPr>
                <w:sz w:val="20"/>
              </w:rPr>
            </w:pPr>
            <w:r>
              <w:rPr>
                <w:sz w:val="20"/>
              </w:rPr>
              <w:t>Reception are given a ‘flavour’ of French through songs</w:t>
            </w:r>
            <w:r w:rsidR="00D365D4">
              <w:rPr>
                <w:sz w:val="20"/>
              </w:rPr>
              <w:t>,</w:t>
            </w:r>
            <w:r>
              <w:rPr>
                <w:sz w:val="20"/>
              </w:rPr>
              <w:t xml:space="preserve"> stories and rhymes</w:t>
            </w:r>
            <w:r w:rsidR="00D365D4">
              <w:rPr>
                <w:sz w:val="20"/>
              </w:rPr>
              <w:t>.</w:t>
            </w:r>
          </w:p>
        </w:tc>
        <w:tc>
          <w:tcPr>
            <w:tcW w:w="2169" w:type="dxa"/>
          </w:tcPr>
          <w:p w14:paraId="2550DF7A" w14:textId="77777777" w:rsidR="007005F3" w:rsidRDefault="007005F3" w:rsidP="007005F3">
            <w:pPr>
              <w:rPr>
                <w:sz w:val="20"/>
              </w:rPr>
            </w:pPr>
          </w:p>
          <w:p w14:paraId="79B4282B" w14:textId="7FC8479E" w:rsidR="00A43ADB" w:rsidRPr="007005F3" w:rsidRDefault="00A43ADB" w:rsidP="007005F3">
            <w:pPr>
              <w:rPr>
                <w:sz w:val="20"/>
              </w:rPr>
            </w:pPr>
            <w:r>
              <w:rPr>
                <w:sz w:val="20"/>
              </w:rPr>
              <w:t>Year 1 learn colours, numbers to 10 and days of the week. They continue to learn songs and facts about France and about daily life in France.</w:t>
            </w:r>
          </w:p>
        </w:tc>
        <w:tc>
          <w:tcPr>
            <w:tcW w:w="2169" w:type="dxa"/>
          </w:tcPr>
          <w:p w14:paraId="79F5CB29" w14:textId="77777777" w:rsidR="007005F3" w:rsidRDefault="007005F3" w:rsidP="007005F3">
            <w:pPr>
              <w:rPr>
                <w:sz w:val="20"/>
              </w:rPr>
            </w:pPr>
          </w:p>
          <w:p w14:paraId="0F75F674" w14:textId="49A69A01" w:rsidR="00A43ADB" w:rsidRPr="007005F3" w:rsidRDefault="00A43ADB" w:rsidP="007005F3">
            <w:pPr>
              <w:rPr>
                <w:sz w:val="20"/>
              </w:rPr>
            </w:pPr>
            <w:r>
              <w:rPr>
                <w:sz w:val="20"/>
              </w:rPr>
              <w:t xml:space="preserve">Year 2 re-cap on what is covered in Year 1 and learn simple greetings. They will learn how to </w:t>
            </w:r>
            <w:r w:rsidR="00D365D4">
              <w:rPr>
                <w:sz w:val="20"/>
              </w:rPr>
              <w:t>ask and answer questions about names and ages.</w:t>
            </w:r>
          </w:p>
        </w:tc>
        <w:tc>
          <w:tcPr>
            <w:tcW w:w="2169" w:type="dxa"/>
          </w:tcPr>
          <w:p w14:paraId="2B62D67A" w14:textId="77777777" w:rsidR="007005F3" w:rsidRDefault="007005F3" w:rsidP="007005F3">
            <w:pPr>
              <w:rPr>
                <w:sz w:val="20"/>
              </w:rPr>
            </w:pPr>
          </w:p>
          <w:p w14:paraId="3B7C8B4B" w14:textId="0D6B1E58" w:rsidR="00D365D4" w:rsidRPr="007005F3" w:rsidRDefault="00D365D4" w:rsidP="007005F3">
            <w:pPr>
              <w:rPr>
                <w:sz w:val="20"/>
              </w:rPr>
            </w:pPr>
            <w:r>
              <w:rPr>
                <w:sz w:val="20"/>
              </w:rPr>
              <w:t>Year 3 start to focus on writing in French and creating their own reference books.  They will be able to have conversations about their name, age, where they live and their family members. They will learn the numbers to 20.  They will learn about places in town and ask and answer questions about them.  They will learn classroom language and learn vocabulary for classroom equipment.</w:t>
            </w:r>
            <w:r w:rsidR="00F8134B">
              <w:rPr>
                <w:sz w:val="20"/>
              </w:rPr>
              <w:t xml:space="preserve"> They will learn about regular -er verbs.</w:t>
            </w:r>
          </w:p>
        </w:tc>
        <w:tc>
          <w:tcPr>
            <w:tcW w:w="2169" w:type="dxa"/>
          </w:tcPr>
          <w:p w14:paraId="58E89850" w14:textId="77777777" w:rsidR="007005F3" w:rsidRDefault="007005F3" w:rsidP="007005F3">
            <w:pPr>
              <w:rPr>
                <w:sz w:val="20"/>
              </w:rPr>
            </w:pPr>
          </w:p>
          <w:p w14:paraId="639B74CF" w14:textId="77777777" w:rsidR="00D365D4" w:rsidRDefault="00224B36" w:rsidP="007005F3">
            <w:pPr>
              <w:rPr>
                <w:sz w:val="20"/>
              </w:rPr>
            </w:pPr>
            <w:r>
              <w:rPr>
                <w:sz w:val="20"/>
              </w:rPr>
              <w:t xml:space="preserve">Year 4 will learn how to pronounce the alphabet in French. They will be able to recite numbers to 31. They will be able to list the months of the year and be able to discuss their own birthdays and those of their friends. They will learn about pets and discuss and compare likes and dislikes. They will learn about the use of masculine and feminine and learn how to make adjectives agree with nouns they are describing. </w:t>
            </w:r>
            <w:r w:rsidR="00F8134B">
              <w:rPr>
                <w:sz w:val="20"/>
              </w:rPr>
              <w:t xml:space="preserve">They will learn the verbs </w:t>
            </w:r>
            <w:proofErr w:type="spellStart"/>
            <w:r w:rsidR="00F8134B">
              <w:rPr>
                <w:sz w:val="20"/>
              </w:rPr>
              <w:t>avoir</w:t>
            </w:r>
            <w:proofErr w:type="spellEnd"/>
            <w:r w:rsidR="00F8134B">
              <w:rPr>
                <w:sz w:val="20"/>
              </w:rPr>
              <w:t xml:space="preserve"> and </w:t>
            </w:r>
            <w:proofErr w:type="spellStart"/>
            <w:r w:rsidR="00F8134B">
              <w:rPr>
                <w:sz w:val="20"/>
              </w:rPr>
              <w:t>etre</w:t>
            </w:r>
            <w:proofErr w:type="spellEnd"/>
            <w:r w:rsidR="00F8134B">
              <w:rPr>
                <w:sz w:val="20"/>
              </w:rPr>
              <w:t>.</w:t>
            </w:r>
          </w:p>
          <w:p w14:paraId="33F89D34" w14:textId="53B50C08" w:rsidR="002B0A83" w:rsidRPr="007005F3" w:rsidRDefault="002B0A83" w:rsidP="007005F3">
            <w:pPr>
              <w:rPr>
                <w:sz w:val="20"/>
              </w:rPr>
            </w:pPr>
          </w:p>
        </w:tc>
        <w:tc>
          <w:tcPr>
            <w:tcW w:w="2169" w:type="dxa"/>
          </w:tcPr>
          <w:p w14:paraId="65A004B1" w14:textId="77777777" w:rsidR="007005F3" w:rsidRDefault="007005F3" w:rsidP="007005F3">
            <w:pPr>
              <w:rPr>
                <w:sz w:val="20"/>
              </w:rPr>
            </w:pPr>
          </w:p>
          <w:p w14:paraId="63B3AF60" w14:textId="1118AFC9" w:rsidR="00224B36" w:rsidRPr="007005F3" w:rsidRDefault="00224B36" w:rsidP="007005F3">
            <w:pPr>
              <w:rPr>
                <w:sz w:val="20"/>
              </w:rPr>
            </w:pPr>
            <w:r>
              <w:rPr>
                <w:sz w:val="20"/>
              </w:rPr>
              <w:t>Year 5 will learn to seek and give directions and will know the names of shops and tourist buildings. They will be able to count to 60. They will be able to discuss time and learn vocabulary related to time throughout the day and night. They will learn how to ask and answer about hobbies, likes and dislike</w:t>
            </w:r>
            <w:r w:rsidR="00F8134B">
              <w:rPr>
                <w:sz w:val="20"/>
              </w:rPr>
              <w:t xml:space="preserve">s and use masculine and feminine confidently. </w:t>
            </w:r>
          </w:p>
        </w:tc>
        <w:tc>
          <w:tcPr>
            <w:tcW w:w="2169" w:type="dxa"/>
          </w:tcPr>
          <w:p w14:paraId="6027BEE4" w14:textId="77777777" w:rsidR="007005F3" w:rsidRDefault="007005F3" w:rsidP="007005F3">
            <w:pPr>
              <w:rPr>
                <w:sz w:val="20"/>
              </w:rPr>
            </w:pPr>
          </w:p>
          <w:p w14:paraId="7F5BEDC2" w14:textId="5DDD1B3D" w:rsidR="00F8134B" w:rsidRPr="007005F3" w:rsidRDefault="00F8134B" w:rsidP="007005F3">
            <w:pPr>
              <w:rPr>
                <w:sz w:val="20"/>
              </w:rPr>
            </w:pPr>
            <w:r>
              <w:rPr>
                <w:sz w:val="20"/>
              </w:rPr>
              <w:t>Year 6 will learn how to ask and answer questions about what they wear and will learn about likes and dislikes including occasions and weather. They will be able to describe their home and use vocabulary for houses, rooms and furniture. They will be able to count to 100. They will be able to discuss likes and dislikes.</w:t>
            </w:r>
            <w:r w:rsidR="002B0A83">
              <w:rPr>
                <w:sz w:val="20"/>
              </w:rPr>
              <w:t xml:space="preserve"> </w:t>
            </w:r>
            <w:bookmarkStart w:id="0" w:name="_GoBack"/>
            <w:bookmarkEnd w:id="0"/>
            <w:proofErr w:type="gramStart"/>
            <w:r>
              <w:rPr>
                <w:sz w:val="20"/>
              </w:rPr>
              <w:t>They</w:t>
            </w:r>
            <w:proofErr w:type="gramEnd"/>
            <w:r>
              <w:rPr>
                <w:sz w:val="20"/>
              </w:rPr>
              <w:t xml:space="preserve"> will discuss food and drink and be able to order from a menu and use vocabulary related to shopping. </w:t>
            </w:r>
          </w:p>
        </w:tc>
      </w:tr>
    </w:tbl>
    <w:p w14:paraId="66199CC9" w14:textId="77777777" w:rsidR="003016F6" w:rsidRDefault="003016F6"/>
    <w:p w14:paraId="7FA0C35A" w14:textId="77777777" w:rsidR="003016F6" w:rsidRDefault="003016F6"/>
    <w:p w14:paraId="557348F5" w14:textId="77777777" w:rsidR="003016F6" w:rsidRDefault="003016F6"/>
    <w:p w14:paraId="42C2C32F" w14:textId="77777777" w:rsidR="003016F6" w:rsidRDefault="003016F6"/>
    <w:p w14:paraId="44C6B64B" w14:textId="77777777" w:rsidR="003016F6" w:rsidRDefault="003016F6"/>
    <w:p w14:paraId="164C3B62" w14:textId="77777777" w:rsidR="003016F6" w:rsidRDefault="003016F6"/>
    <w:p w14:paraId="058ED3CE" w14:textId="77777777" w:rsidR="003016F6" w:rsidRDefault="003016F6"/>
    <w:sectPr w:rsidR="003016F6" w:rsidSect="003016F6">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AC0C" w14:textId="77777777" w:rsidR="00161CBA" w:rsidRDefault="00161CBA" w:rsidP="003016F6">
      <w:pPr>
        <w:spacing w:after="0" w:line="240" w:lineRule="auto"/>
      </w:pPr>
      <w:r>
        <w:separator/>
      </w:r>
    </w:p>
  </w:endnote>
  <w:endnote w:type="continuationSeparator" w:id="0">
    <w:p w14:paraId="03E7B035" w14:textId="77777777" w:rsidR="00161CBA" w:rsidRDefault="00161CBA" w:rsidP="0030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C7BC" w14:textId="77777777" w:rsidR="00161CBA" w:rsidRDefault="00161CBA" w:rsidP="003016F6">
      <w:pPr>
        <w:spacing w:after="0" w:line="240" w:lineRule="auto"/>
      </w:pPr>
      <w:r>
        <w:separator/>
      </w:r>
    </w:p>
  </w:footnote>
  <w:footnote w:type="continuationSeparator" w:id="0">
    <w:p w14:paraId="1C87FCEE" w14:textId="77777777" w:rsidR="00161CBA" w:rsidRDefault="00161CBA" w:rsidP="0030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275F" w14:textId="77777777" w:rsidR="005906CA" w:rsidRDefault="005906CA" w:rsidP="005906CA">
    <w:pPr>
      <w:pStyle w:val="Header"/>
      <w:tabs>
        <w:tab w:val="clear" w:pos="4513"/>
        <w:tab w:val="clear" w:pos="9026"/>
        <w:tab w:val="left" w:pos="5985"/>
      </w:tabs>
      <w:jc w:val="center"/>
      <w:rPr>
        <w:b/>
        <w:sz w:val="32"/>
      </w:rPr>
    </w:pPr>
    <w:r>
      <w:rPr>
        <w:noProof/>
        <w:lang w:eastAsia="en-GB"/>
      </w:rPr>
      <w:drawing>
        <wp:anchor distT="0" distB="0" distL="114300" distR="114300" simplePos="0" relativeHeight="251659264" behindDoc="0" locked="0" layoutInCell="1" allowOverlap="1" wp14:anchorId="276FACCC" wp14:editId="0244E5DB">
          <wp:simplePos x="0" y="0"/>
          <wp:positionH relativeFrom="column">
            <wp:posOffset>-704850</wp:posOffset>
          </wp:positionH>
          <wp:positionV relativeFrom="paragraph">
            <wp:posOffset>9525</wp:posOffset>
          </wp:positionV>
          <wp:extent cx="714375" cy="714375"/>
          <wp:effectExtent l="0" t="0" r="9525" b="9525"/>
          <wp:wrapNone/>
          <wp:docPr id="1" name="Picture 1" descr="C:\Users\withers.l\AppData\Local\Microsoft\Windows\INetCache\Content.MSO\B471EC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thers.l\AppData\Local\Microsoft\Windows\INetCache\Content.MSO\B471EC8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Stratford Upon Avon Primary School</w:t>
    </w:r>
  </w:p>
  <w:p w14:paraId="431D702E" w14:textId="77777777" w:rsidR="005906CA" w:rsidRPr="00A43914" w:rsidRDefault="005906CA" w:rsidP="005906CA">
    <w:pPr>
      <w:pStyle w:val="Header"/>
      <w:jc w:val="center"/>
      <w:rPr>
        <w:rFonts w:cstheme="minorHAnsi"/>
        <w:sz w:val="28"/>
        <w:szCs w:val="28"/>
        <w:highlight w:val="yellow"/>
      </w:rPr>
    </w:pPr>
    <w:r w:rsidRPr="00A43914">
      <w:rPr>
        <w:rFonts w:cstheme="minorHAnsi"/>
        <w:sz w:val="28"/>
        <w:szCs w:val="28"/>
        <w:highlight w:val="yellow"/>
      </w:rPr>
      <w:t xml:space="preserve">KS1 and KS2 Progression of </w:t>
    </w:r>
    <w:r w:rsidR="00CC4F9D">
      <w:rPr>
        <w:rFonts w:cstheme="minorHAnsi"/>
        <w:sz w:val="28"/>
        <w:szCs w:val="28"/>
        <w:highlight w:val="yellow"/>
      </w:rPr>
      <w:t>Coverage</w:t>
    </w:r>
    <w:r w:rsidRPr="00A43914">
      <w:rPr>
        <w:rFonts w:cstheme="minorHAnsi"/>
        <w:sz w:val="28"/>
        <w:szCs w:val="28"/>
        <w:highlight w:val="yellow"/>
      </w:rPr>
      <w:t xml:space="preserve"> </w:t>
    </w:r>
    <w:r>
      <w:rPr>
        <w:rFonts w:cstheme="minorHAnsi"/>
        <w:sz w:val="28"/>
        <w:szCs w:val="28"/>
        <w:highlight w:val="yellow"/>
      </w:rPr>
      <w:t xml:space="preserve">– </w:t>
    </w:r>
    <w:r w:rsidR="00CC4F9D">
      <w:rPr>
        <w:rFonts w:cstheme="minorHAnsi"/>
        <w:sz w:val="28"/>
        <w:szCs w:val="28"/>
        <w:highlight w:val="yellow"/>
      </w:rPr>
      <w:t>MFL (French)</w:t>
    </w:r>
    <w:r w:rsidRPr="00A43914">
      <w:rPr>
        <w:rFonts w:cstheme="minorHAnsi"/>
        <w:sz w:val="28"/>
        <w:szCs w:val="28"/>
        <w:highlight w:val="yellow"/>
      </w:rPr>
      <w:t xml:space="preserve"> Knowledge and Understanding </w:t>
    </w:r>
  </w:p>
  <w:p w14:paraId="5B657A8A" w14:textId="77777777" w:rsidR="003016F6" w:rsidRPr="003016F6" w:rsidRDefault="00CC4F9D" w:rsidP="005906CA">
    <w:pPr>
      <w:pStyle w:val="Header"/>
      <w:jc w:val="center"/>
      <w:rPr>
        <w:rFonts w:ascii="Comic Sans MS" w:hAnsi="Comic Sans MS"/>
        <w:sz w:val="28"/>
        <w:szCs w:val="28"/>
      </w:rPr>
    </w:pPr>
    <w:r>
      <w:rPr>
        <w:rFonts w:cstheme="minorHAnsi"/>
        <w:sz w:val="28"/>
        <w:szCs w:val="28"/>
        <w:highlight w:val="yellow"/>
      </w:rPr>
      <w:t>Based on the National Curriculum for KS2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F6"/>
    <w:rsid w:val="00161CBA"/>
    <w:rsid w:val="00224B36"/>
    <w:rsid w:val="002B0A83"/>
    <w:rsid w:val="003016F6"/>
    <w:rsid w:val="005906CA"/>
    <w:rsid w:val="007005F3"/>
    <w:rsid w:val="00A43ADB"/>
    <w:rsid w:val="00BF7F96"/>
    <w:rsid w:val="00C1769D"/>
    <w:rsid w:val="00CC4F9D"/>
    <w:rsid w:val="00D365D4"/>
    <w:rsid w:val="00E235F9"/>
    <w:rsid w:val="00F02A22"/>
    <w:rsid w:val="00F8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7CBB"/>
  <w15:chartTrackingRefBased/>
  <w15:docId w15:val="{FAAD6F67-CA33-4114-9657-03BC9FC3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6F6"/>
  </w:style>
  <w:style w:type="paragraph" w:styleId="Footer">
    <w:name w:val="footer"/>
    <w:basedOn w:val="Normal"/>
    <w:link w:val="FooterChar"/>
    <w:uiPriority w:val="99"/>
    <w:unhideWhenUsed/>
    <w:rsid w:val="00301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6F6"/>
  </w:style>
  <w:style w:type="table" w:styleId="TableGrid">
    <w:name w:val="Table Grid"/>
    <w:basedOn w:val="TableNormal"/>
    <w:uiPriority w:val="39"/>
    <w:rsid w:val="0030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Withers</dc:creator>
  <cp:keywords/>
  <dc:description/>
  <cp:lastModifiedBy>L Withers STP</cp:lastModifiedBy>
  <cp:revision>2</cp:revision>
  <dcterms:created xsi:type="dcterms:W3CDTF">2021-09-10T11:04:00Z</dcterms:created>
  <dcterms:modified xsi:type="dcterms:W3CDTF">2021-09-10T11:04:00Z</dcterms:modified>
</cp:coreProperties>
</file>